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35" w:rsidRPr="00D039AC" w:rsidRDefault="00967D35" w:rsidP="00967D35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bookmarkStart w:id="0" w:name="OLE_LINK3"/>
      <w:bookmarkStart w:id="1" w:name="OLE_LINK4"/>
      <w:r>
        <w:rPr>
          <w:rFonts w:ascii="Arial" w:hAnsi="Arial" w:cs="Arial"/>
          <w:b/>
          <w:sz w:val="28"/>
          <w:szCs w:val="28"/>
        </w:rPr>
        <w:t xml:space="preserve">PRESSEMITTEILUNG </w:t>
      </w:r>
      <w:r>
        <w:rPr>
          <w:rFonts w:ascii="Arial" w:hAnsi="Arial" w:cs="Arial"/>
          <w:b/>
          <w:sz w:val="28"/>
          <w:szCs w:val="28"/>
        </w:rPr>
        <w:br/>
      </w:r>
    </w:p>
    <w:p w:rsidR="00967D35" w:rsidRDefault="00967D35" w:rsidP="00967D35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Lebensmittel</w:t>
      </w:r>
      <w:r w:rsidR="003965CB">
        <w:rPr>
          <w:rFonts w:ascii="Arial" w:hAnsi="Arial" w:cs="Arial"/>
        </w:rPr>
        <w:t xml:space="preserve"> / Ernährung </w:t>
      </w:r>
    </w:p>
    <w:p w:rsidR="00967D35" w:rsidRPr="00F07F82" w:rsidRDefault="00967D35" w:rsidP="00967D35">
      <w:pPr>
        <w:spacing w:line="360" w:lineRule="auto"/>
        <w:rPr>
          <w:rFonts w:ascii="Arial" w:hAnsi="Arial" w:cs="Arial"/>
        </w:rPr>
      </w:pPr>
    </w:p>
    <w:p w:rsidR="00642E52" w:rsidRDefault="00415E2D" w:rsidP="00967D35">
      <w:pPr>
        <w:spacing w:line="360" w:lineRule="auto"/>
        <w:ind w:right="-311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Frische</w:t>
      </w:r>
      <w:r w:rsidR="003B2BCF">
        <w:rPr>
          <w:rFonts w:ascii="Arial" w:hAnsi="Arial" w:cs="Arial"/>
          <w:b/>
          <w:sz w:val="40"/>
          <w:szCs w:val="40"/>
        </w:rPr>
        <w:t xml:space="preserve"> </w:t>
      </w:r>
      <w:r w:rsidR="00AE2957">
        <w:rPr>
          <w:rFonts w:ascii="Arial" w:hAnsi="Arial" w:cs="Arial"/>
          <w:b/>
          <w:sz w:val="40"/>
          <w:szCs w:val="40"/>
        </w:rPr>
        <w:t>Goji-Beere</w:t>
      </w:r>
      <w:r w:rsidR="003B2BCF">
        <w:rPr>
          <w:rFonts w:ascii="Arial" w:hAnsi="Arial" w:cs="Arial"/>
          <w:b/>
          <w:sz w:val="40"/>
          <w:szCs w:val="40"/>
        </w:rPr>
        <w:t>n</w:t>
      </w:r>
      <w:r w:rsidR="001F51B6">
        <w:rPr>
          <w:rFonts w:ascii="Arial" w:hAnsi="Arial" w:cs="Arial"/>
          <w:b/>
          <w:sz w:val="40"/>
          <w:szCs w:val="40"/>
        </w:rPr>
        <w:t xml:space="preserve"> nun wieder </w:t>
      </w:r>
    </w:p>
    <w:p w:rsidR="00967D35" w:rsidRPr="00914624" w:rsidRDefault="001F51B6" w:rsidP="00967D35">
      <w:pPr>
        <w:spacing w:line="360" w:lineRule="auto"/>
        <w:ind w:right="-311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 </w:t>
      </w:r>
      <w:r w:rsidR="00991A2D">
        <w:rPr>
          <w:rFonts w:ascii="Arial" w:hAnsi="Arial" w:cs="Arial"/>
          <w:b/>
          <w:sz w:val="40"/>
          <w:szCs w:val="40"/>
        </w:rPr>
        <w:t>Obstabteilungen</w:t>
      </w:r>
    </w:p>
    <w:p w:rsidR="00967D35" w:rsidRPr="007D6BC8" w:rsidRDefault="00967D35" w:rsidP="00967D35">
      <w:pPr>
        <w:spacing w:line="360" w:lineRule="auto"/>
        <w:rPr>
          <w:rFonts w:ascii="Arial" w:hAnsi="Arial" w:cs="Arial"/>
        </w:rPr>
      </w:pPr>
    </w:p>
    <w:p w:rsidR="00967D35" w:rsidRPr="00E94076" w:rsidRDefault="003B2BCF" w:rsidP="00967D3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Frischfrucht </w:t>
      </w:r>
      <w:r w:rsidR="00B953F5">
        <w:rPr>
          <w:rFonts w:ascii="Arial" w:hAnsi="Arial" w:cs="Arial"/>
        </w:rPr>
        <w:t>ab sofort</w:t>
      </w:r>
      <w:r>
        <w:rPr>
          <w:rFonts w:ascii="Arial" w:hAnsi="Arial" w:cs="Arial"/>
        </w:rPr>
        <w:t xml:space="preserve"> im Handel erhältlich</w:t>
      </w:r>
    </w:p>
    <w:p w:rsidR="00967D35" w:rsidRPr="00382185" w:rsidRDefault="00415E2D" w:rsidP="00967D3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>Goji-Beeren vielfältig in kalter und warmer Küche einsetzbar</w:t>
      </w:r>
    </w:p>
    <w:p w:rsidR="00967D35" w:rsidRDefault="00415E2D" w:rsidP="00967D3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Beeren verfügen über Vitalstoff- und Vitaminkomplex </w:t>
      </w:r>
    </w:p>
    <w:p w:rsidR="00967D35" w:rsidRPr="00712DDA" w:rsidRDefault="00967D35" w:rsidP="00967D35">
      <w:pPr>
        <w:spacing w:line="360" w:lineRule="auto"/>
        <w:ind w:left="360"/>
        <w:rPr>
          <w:rFonts w:ascii="Arial" w:hAnsi="Arial" w:cs="Arial"/>
        </w:rPr>
      </w:pPr>
    </w:p>
    <w:p w:rsidR="00967D35" w:rsidRDefault="00967D35" w:rsidP="00967D35">
      <w:pPr>
        <w:spacing w:line="360" w:lineRule="auto"/>
        <w:rPr>
          <w:rFonts w:ascii="Arial" w:hAnsi="Arial" w:cs="Arial"/>
          <w:b/>
          <w:color w:val="000000"/>
        </w:rPr>
      </w:pPr>
      <w:r w:rsidRPr="007F1B5D">
        <w:rPr>
          <w:rFonts w:ascii="Arial" w:hAnsi="Arial" w:cs="Arial"/>
          <w:b/>
          <w:color w:val="000000"/>
        </w:rPr>
        <w:t>Almonte</w:t>
      </w:r>
      <w:r w:rsidRPr="00045D57">
        <w:rPr>
          <w:rFonts w:ascii="Arial" w:hAnsi="Arial" w:cs="Arial"/>
          <w:b/>
          <w:color w:val="000000"/>
        </w:rPr>
        <w:t xml:space="preserve">, </w:t>
      </w:r>
      <w:r w:rsidR="00E97A81">
        <w:rPr>
          <w:rFonts w:ascii="Arial" w:hAnsi="Arial" w:cs="Arial"/>
          <w:b/>
          <w:color w:val="000000"/>
        </w:rPr>
        <w:t>09</w:t>
      </w:r>
      <w:bookmarkStart w:id="2" w:name="_GoBack"/>
      <w:bookmarkEnd w:id="2"/>
      <w:r w:rsidR="00045D57" w:rsidRPr="00045D57">
        <w:rPr>
          <w:rFonts w:ascii="Arial" w:hAnsi="Arial" w:cs="Arial"/>
          <w:b/>
          <w:color w:val="000000"/>
        </w:rPr>
        <w:t>.0</w:t>
      </w:r>
      <w:r w:rsidR="003965CB">
        <w:rPr>
          <w:rFonts w:ascii="Arial" w:hAnsi="Arial" w:cs="Arial"/>
          <w:b/>
          <w:color w:val="000000"/>
        </w:rPr>
        <w:t>7.2014</w:t>
      </w:r>
      <w:r w:rsidRPr="00672AD2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</w:t>
      </w:r>
      <w:r w:rsidR="003B2BCF">
        <w:rPr>
          <w:rFonts w:ascii="Arial" w:hAnsi="Arial" w:cs="Arial"/>
          <w:b/>
          <w:color w:val="000000"/>
        </w:rPr>
        <w:t xml:space="preserve">Frische Goji-Beeren aus Europa: </w:t>
      </w:r>
      <w:r w:rsidR="00B953F5">
        <w:rPr>
          <w:rFonts w:ascii="Arial" w:hAnsi="Arial" w:cs="Arial"/>
          <w:b/>
          <w:color w:val="000000"/>
        </w:rPr>
        <w:t xml:space="preserve">Die spanische </w:t>
      </w:r>
      <w:r w:rsidR="003B2BCF">
        <w:rPr>
          <w:rFonts w:ascii="Arial" w:hAnsi="Arial" w:cs="Arial"/>
          <w:b/>
          <w:color w:val="000000"/>
        </w:rPr>
        <w:t xml:space="preserve">GojiVital, S.L. baut </w:t>
      </w:r>
      <w:r w:rsidR="00B953F5">
        <w:rPr>
          <w:rFonts w:ascii="Arial" w:hAnsi="Arial" w:cs="Arial"/>
          <w:b/>
          <w:color w:val="000000"/>
        </w:rPr>
        <w:t>in</w:t>
      </w:r>
      <w:r w:rsidR="00AA7499">
        <w:rPr>
          <w:rFonts w:ascii="Arial" w:hAnsi="Arial" w:cs="Arial"/>
          <w:b/>
          <w:color w:val="000000"/>
        </w:rPr>
        <w:t xml:space="preserve"> </w:t>
      </w:r>
      <w:r w:rsidR="003B2BCF">
        <w:rPr>
          <w:rFonts w:ascii="Arial" w:hAnsi="Arial" w:cs="Arial"/>
          <w:b/>
          <w:color w:val="000000"/>
        </w:rPr>
        <w:t xml:space="preserve">Andalusien </w:t>
      </w:r>
      <w:r w:rsidR="00AA7499">
        <w:rPr>
          <w:rFonts w:ascii="Arial" w:hAnsi="Arial" w:cs="Arial"/>
          <w:b/>
          <w:color w:val="000000"/>
        </w:rPr>
        <w:t>die kleine</w:t>
      </w:r>
      <w:r w:rsidR="007D508E">
        <w:rPr>
          <w:rFonts w:ascii="Arial" w:hAnsi="Arial" w:cs="Arial"/>
          <w:b/>
          <w:color w:val="000000"/>
        </w:rPr>
        <w:t>n orange-roten Beeren</w:t>
      </w:r>
      <w:r w:rsidR="00B953F5">
        <w:rPr>
          <w:rFonts w:ascii="Arial" w:hAnsi="Arial" w:cs="Arial"/>
          <w:b/>
          <w:color w:val="000000"/>
        </w:rPr>
        <w:t xml:space="preserve"> an, die bei Konsumenten immer beliebter werden. </w:t>
      </w:r>
      <w:r w:rsidR="00AA7499">
        <w:rPr>
          <w:rFonts w:ascii="Arial" w:hAnsi="Arial" w:cs="Arial"/>
          <w:b/>
          <w:color w:val="000000"/>
        </w:rPr>
        <w:t xml:space="preserve">Mit den Frischfrüchten wird </w:t>
      </w:r>
      <w:r w:rsidR="003B2BCF">
        <w:rPr>
          <w:rFonts w:ascii="Arial" w:hAnsi="Arial" w:cs="Arial"/>
          <w:b/>
          <w:color w:val="000000"/>
        </w:rPr>
        <w:t xml:space="preserve">nun </w:t>
      </w:r>
      <w:r w:rsidR="00AA7499">
        <w:rPr>
          <w:rFonts w:ascii="Arial" w:hAnsi="Arial" w:cs="Arial"/>
          <w:b/>
          <w:color w:val="000000"/>
        </w:rPr>
        <w:t>d</w:t>
      </w:r>
      <w:r w:rsidR="003B2BCF">
        <w:rPr>
          <w:rFonts w:ascii="Arial" w:hAnsi="Arial" w:cs="Arial"/>
          <w:b/>
          <w:color w:val="000000"/>
        </w:rPr>
        <w:t xml:space="preserve">er Lebensmitteleinzelhandel in </w:t>
      </w:r>
      <w:r w:rsidR="00AA7499">
        <w:rPr>
          <w:rFonts w:ascii="Arial" w:hAnsi="Arial" w:cs="Arial"/>
          <w:b/>
          <w:color w:val="000000"/>
        </w:rPr>
        <w:t>Deutschland, Österreich</w:t>
      </w:r>
      <w:r w:rsidR="00FB6A44">
        <w:rPr>
          <w:rFonts w:ascii="Arial" w:hAnsi="Arial" w:cs="Arial"/>
          <w:b/>
          <w:color w:val="000000"/>
        </w:rPr>
        <w:t>,</w:t>
      </w:r>
      <w:r w:rsidR="00AA7499">
        <w:rPr>
          <w:rFonts w:ascii="Arial" w:hAnsi="Arial" w:cs="Arial"/>
          <w:b/>
          <w:color w:val="000000"/>
        </w:rPr>
        <w:t xml:space="preserve"> Luxemburg</w:t>
      </w:r>
      <w:r w:rsidR="00FB6A44">
        <w:rPr>
          <w:rFonts w:ascii="Arial" w:hAnsi="Arial" w:cs="Arial"/>
          <w:b/>
          <w:color w:val="000000"/>
        </w:rPr>
        <w:t xml:space="preserve"> und Belgien</w:t>
      </w:r>
      <w:r w:rsidR="007D508E">
        <w:rPr>
          <w:rFonts w:ascii="Arial" w:hAnsi="Arial" w:cs="Arial"/>
          <w:b/>
          <w:color w:val="000000"/>
        </w:rPr>
        <w:t xml:space="preserve"> beliefert</w:t>
      </w:r>
      <w:r w:rsidR="00AA7499">
        <w:rPr>
          <w:rFonts w:ascii="Arial" w:hAnsi="Arial" w:cs="Arial"/>
          <w:b/>
          <w:color w:val="000000"/>
        </w:rPr>
        <w:t>. Die Goji-Beere hat einen fruchtigen, erfrischenden und leicht herben Geschmack</w:t>
      </w:r>
      <w:r w:rsidR="002F1A18">
        <w:rPr>
          <w:rFonts w:ascii="Arial" w:hAnsi="Arial" w:cs="Arial"/>
          <w:b/>
          <w:color w:val="000000"/>
        </w:rPr>
        <w:t xml:space="preserve">. </w:t>
      </w:r>
      <w:r w:rsidR="00642E52">
        <w:rPr>
          <w:rFonts w:ascii="Arial" w:hAnsi="Arial" w:cs="Arial"/>
          <w:b/>
          <w:color w:val="000000"/>
        </w:rPr>
        <w:t>Sie ist</w:t>
      </w:r>
      <w:r w:rsidR="007D508E">
        <w:rPr>
          <w:rFonts w:ascii="Arial" w:hAnsi="Arial" w:cs="Arial"/>
          <w:b/>
          <w:color w:val="000000"/>
        </w:rPr>
        <w:t xml:space="preserve"> </w:t>
      </w:r>
      <w:r w:rsidR="00AA7499">
        <w:rPr>
          <w:rFonts w:ascii="Arial" w:hAnsi="Arial" w:cs="Arial"/>
          <w:b/>
          <w:color w:val="000000"/>
        </w:rPr>
        <w:t>vielfältig einsetzbar in der kalten</w:t>
      </w:r>
      <w:r w:rsidR="003B2BCF">
        <w:rPr>
          <w:rFonts w:ascii="Arial" w:hAnsi="Arial" w:cs="Arial"/>
          <w:b/>
          <w:color w:val="000000"/>
        </w:rPr>
        <w:t xml:space="preserve"> und warmen Küche: </w:t>
      </w:r>
      <w:r w:rsidR="00B953F5">
        <w:rPr>
          <w:rFonts w:ascii="Arial" w:hAnsi="Arial" w:cs="Arial"/>
          <w:b/>
          <w:color w:val="000000"/>
        </w:rPr>
        <w:t>a</w:t>
      </w:r>
      <w:r w:rsidR="003B2BCF">
        <w:rPr>
          <w:rFonts w:ascii="Arial" w:hAnsi="Arial" w:cs="Arial"/>
          <w:b/>
          <w:color w:val="000000"/>
        </w:rPr>
        <w:t>ls Dessert-</w:t>
      </w:r>
      <w:r w:rsidR="00AA7499">
        <w:rPr>
          <w:rFonts w:ascii="Arial" w:hAnsi="Arial" w:cs="Arial"/>
          <w:b/>
          <w:color w:val="000000"/>
        </w:rPr>
        <w:t xml:space="preserve">, Suppen- oder Soßenzutat, Salattopping, zu Fleisch und Fisch </w:t>
      </w:r>
      <w:r w:rsidR="0002560E">
        <w:rPr>
          <w:rFonts w:ascii="Arial" w:hAnsi="Arial" w:cs="Arial"/>
          <w:b/>
          <w:color w:val="000000"/>
        </w:rPr>
        <w:t>sowie</w:t>
      </w:r>
      <w:r w:rsidR="00AA7499">
        <w:rPr>
          <w:rFonts w:ascii="Arial" w:hAnsi="Arial" w:cs="Arial"/>
          <w:b/>
          <w:color w:val="000000"/>
        </w:rPr>
        <w:t xml:space="preserve"> als purer Fruchtgenuss</w:t>
      </w:r>
      <w:r w:rsidR="002F1A18">
        <w:rPr>
          <w:rFonts w:ascii="Arial" w:hAnsi="Arial" w:cs="Arial"/>
          <w:b/>
          <w:color w:val="000000"/>
        </w:rPr>
        <w:t xml:space="preserve">. </w:t>
      </w:r>
      <w:r w:rsidR="00AA7499">
        <w:rPr>
          <w:rFonts w:ascii="Arial" w:hAnsi="Arial" w:cs="Arial"/>
          <w:b/>
          <w:color w:val="000000"/>
        </w:rPr>
        <w:t xml:space="preserve">Die Goji-Beeren von GojiVital sind nachweislich frei von Pestiziden. </w:t>
      </w:r>
    </w:p>
    <w:p w:rsidR="00F87A77" w:rsidRDefault="00F87A77" w:rsidP="00967D35">
      <w:pPr>
        <w:spacing w:line="360" w:lineRule="auto"/>
        <w:rPr>
          <w:rFonts w:ascii="Arial" w:hAnsi="Arial" w:cs="Arial"/>
          <w:color w:val="000000"/>
        </w:rPr>
      </w:pPr>
    </w:p>
    <w:p w:rsidR="004F74D5" w:rsidRDefault="004F74D5" w:rsidP="003965C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 vergangenen Jahr hat GojiVital erstmals frische Goji-Beeren in verschiedene europäische Länder geliefert. </w:t>
      </w:r>
      <w:r w:rsidR="00550561">
        <w:rPr>
          <w:rFonts w:ascii="Arial" w:hAnsi="Arial" w:cs="Arial"/>
          <w:color w:val="000000"/>
        </w:rPr>
        <w:t xml:space="preserve">Juan Carlos Lopez Nicklaus, </w:t>
      </w:r>
      <w:r w:rsidR="0096258D">
        <w:rPr>
          <w:rFonts w:ascii="Arial" w:hAnsi="Arial" w:cs="Arial"/>
          <w:color w:val="000000"/>
        </w:rPr>
        <w:t>Geschäftsf</w:t>
      </w:r>
      <w:r w:rsidR="007D508E">
        <w:rPr>
          <w:rFonts w:ascii="Arial" w:hAnsi="Arial" w:cs="Arial"/>
          <w:color w:val="000000"/>
        </w:rPr>
        <w:t>ührer GojiVital, S.L., sagt</w:t>
      </w:r>
      <w:r w:rsidR="0096258D">
        <w:rPr>
          <w:rFonts w:ascii="Arial" w:hAnsi="Arial" w:cs="Arial"/>
          <w:color w:val="000000"/>
        </w:rPr>
        <w:t>: „</w:t>
      </w:r>
      <w:r>
        <w:rPr>
          <w:rFonts w:ascii="Arial" w:hAnsi="Arial" w:cs="Arial"/>
          <w:color w:val="000000"/>
        </w:rPr>
        <w:t>Der Markteintritt ist uns 2013 gelungen. Wir haben sehr viel positive Rückmeldung zur Qualität unserer Beeren erhalten. Diesen ersten Erfolg möchten wir nun gemeinsam mit unseren Partnern fortsetzen.“</w:t>
      </w:r>
    </w:p>
    <w:p w:rsidR="004F74D5" w:rsidRDefault="00A82E34" w:rsidP="003965C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Ihren Ursprung hat die Goji-Beere in Asien. Von dort werden sie zumeist als getrocknete Beeren in Europa angeboten. </w:t>
      </w:r>
      <w:r w:rsidR="002F1A18" w:rsidRPr="00A82E34">
        <w:rPr>
          <w:rFonts w:ascii="Arial" w:hAnsi="Arial" w:cs="Arial"/>
          <w:color w:val="000000"/>
        </w:rPr>
        <w:t xml:space="preserve">GojiVital </w:t>
      </w:r>
      <w:r w:rsidR="003B2BCF">
        <w:rPr>
          <w:rFonts w:ascii="Arial" w:hAnsi="Arial" w:cs="Arial"/>
          <w:color w:val="000000"/>
        </w:rPr>
        <w:lastRenderedPageBreak/>
        <w:t xml:space="preserve">setzt auf frische </w:t>
      </w:r>
      <w:r w:rsidR="001219CE">
        <w:rPr>
          <w:rFonts w:ascii="Arial" w:hAnsi="Arial" w:cs="Arial"/>
          <w:color w:val="000000"/>
        </w:rPr>
        <w:t>Früchte</w:t>
      </w:r>
      <w:r>
        <w:rPr>
          <w:rFonts w:ascii="Arial" w:hAnsi="Arial" w:cs="Arial"/>
          <w:color w:val="000000"/>
        </w:rPr>
        <w:t xml:space="preserve">: Angebaut </w:t>
      </w:r>
      <w:r w:rsidR="007D508E">
        <w:rPr>
          <w:rFonts w:ascii="Arial" w:hAnsi="Arial" w:cs="Arial"/>
          <w:color w:val="000000"/>
        </w:rPr>
        <w:t xml:space="preserve">werden sie </w:t>
      </w:r>
      <w:r w:rsidR="002F1A18" w:rsidRPr="00A82E34">
        <w:rPr>
          <w:rFonts w:ascii="Arial" w:hAnsi="Arial" w:cs="Arial"/>
          <w:color w:val="000000"/>
        </w:rPr>
        <w:t>auf der</w:t>
      </w:r>
      <w:r w:rsidR="007D508E">
        <w:rPr>
          <w:rFonts w:ascii="Arial" w:hAnsi="Arial" w:cs="Arial"/>
          <w:color w:val="000000"/>
        </w:rPr>
        <w:t xml:space="preserve"> eigenen Plantage in Andalusien. </w:t>
      </w:r>
      <w:r>
        <w:rPr>
          <w:rFonts w:ascii="Arial" w:hAnsi="Arial" w:cs="Arial"/>
          <w:color w:val="000000"/>
        </w:rPr>
        <w:t xml:space="preserve">GojiVital </w:t>
      </w:r>
      <w:r w:rsidR="007D508E" w:rsidRPr="00A82E34">
        <w:rPr>
          <w:rFonts w:ascii="Arial" w:hAnsi="Arial" w:cs="Arial"/>
          <w:color w:val="000000"/>
        </w:rPr>
        <w:t xml:space="preserve">beliefert </w:t>
      </w:r>
      <w:r w:rsidR="00B953F5">
        <w:rPr>
          <w:rFonts w:ascii="Arial" w:hAnsi="Arial" w:cs="Arial"/>
          <w:color w:val="000000"/>
        </w:rPr>
        <w:t>Lebensmittel-</w:t>
      </w:r>
      <w:r w:rsidR="007D508E">
        <w:rPr>
          <w:rFonts w:ascii="Arial" w:hAnsi="Arial" w:cs="Arial"/>
          <w:color w:val="000000"/>
        </w:rPr>
        <w:t xml:space="preserve">großhändler in </w:t>
      </w:r>
      <w:r w:rsidR="002F1A18" w:rsidRPr="00A82E34">
        <w:rPr>
          <w:rFonts w:ascii="Arial" w:hAnsi="Arial" w:cs="Arial"/>
          <w:color w:val="000000"/>
        </w:rPr>
        <w:t>verschiedene</w:t>
      </w:r>
      <w:r w:rsidR="007D508E">
        <w:rPr>
          <w:rFonts w:ascii="Arial" w:hAnsi="Arial" w:cs="Arial"/>
          <w:color w:val="000000"/>
        </w:rPr>
        <w:t>n</w:t>
      </w:r>
      <w:r w:rsidR="002F1A18" w:rsidRPr="00A82E34">
        <w:rPr>
          <w:rFonts w:ascii="Arial" w:hAnsi="Arial" w:cs="Arial"/>
          <w:color w:val="000000"/>
        </w:rPr>
        <w:t xml:space="preserve"> europäische</w:t>
      </w:r>
      <w:r w:rsidR="007D508E">
        <w:rPr>
          <w:rFonts w:ascii="Arial" w:hAnsi="Arial" w:cs="Arial"/>
          <w:color w:val="000000"/>
        </w:rPr>
        <w:t>n</w:t>
      </w:r>
      <w:r w:rsidR="002F1A18" w:rsidRPr="00A82E34">
        <w:rPr>
          <w:rFonts w:ascii="Arial" w:hAnsi="Arial" w:cs="Arial"/>
          <w:color w:val="000000"/>
        </w:rPr>
        <w:t xml:space="preserve"> Länder</w:t>
      </w:r>
      <w:r w:rsidR="007D508E">
        <w:rPr>
          <w:rFonts w:ascii="Arial" w:hAnsi="Arial" w:cs="Arial"/>
          <w:color w:val="000000"/>
        </w:rPr>
        <w:t>n</w:t>
      </w:r>
      <w:r w:rsidR="00DB751F">
        <w:rPr>
          <w:rFonts w:ascii="Arial" w:hAnsi="Arial" w:cs="Arial"/>
          <w:color w:val="000000"/>
        </w:rPr>
        <w:t xml:space="preserve"> </w:t>
      </w:r>
      <w:r w:rsidR="00DB751F" w:rsidRPr="00A82E34">
        <w:rPr>
          <w:rFonts w:ascii="Arial" w:hAnsi="Arial" w:cs="Arial"/>
          <w:color w:val="000000"/>
        </w:rPr>
        <w:t xml:space="preserve">mit den frischen </w:t>
      </w:r>
      <w:r w:rsidR="00DB751F">
        <w:rPr>
          <w:rFonts w:ascii="Arial" w:hAnsi="Arial" w:cs="Arial"/>
          <w:color w:val="000000"/>
        </w:rPr>
        <w:t>Früchten</w:t>
      </w:r>
      <w:r w:rsidR="00DB751F">
        <w:rPr>
          <w:rFonts w:ascii="Arial" w:hAnsi="Arial" w:cs="Arial"/>
          <w:color w:val="000000"/>
        </w:rPr>
        <w:t xml:space="preserve"> (Österreich: ausgewählte Filialen von BILLA und MERKUR</w:t>
      </w:r>
      <w:r w:rsidR="00AA161B">
        <w:rPr>
          <w:rFonts w:ascii="Arial" w:hAnsi="Arial" w:cs="Arial"/>
          <w:color w:val="000000"/>
        </w:rPr>
        <w:t xml:space="preserve"> /</w:t>
      </w:r>
      <w:r w:rsidR="00DB751F">
        <w:rPr>
          <w:rFonts w:ascii="Arial" w:hAnsi="Arial" w:cs="Arial"/>
          <w:color w:val="000000"/>
        </w:rPr>
        <w:t xml:space="preserve"> Belgien: ausgewählte Filialen von Carrefour)</w:t>
      </w:r>
      <w:r w:rsidR="0072396B">
        <w:rPr>
          <w:rFonts w:ascii="Arial" w:hAnsi="Arial" w:cs="Arial"/>
          <w:color w:val="000000"/>
        </w:rPr>
        <w:t xml:space="preserve">. </w:t>
      </w:r>
      <w:r w:rsidR="001219CE">
        <w:rPr>
          <w:rFonts w:ascii="Arial" w:hAnsi="Arial" w:cs="Arial"/>
          <w:color w:val="000000"/>
        </w:rPr>
        <w:t xml:space="preserve">Die Gojis des </w:t>
      </w:r>
      <w:r w:rsidR="007D508E">
        <w:rPr>
          <w:rFonts w:ascii="Arial" w:hAnsi="Arial" w:cs="Arial"/>
          <w:color w:val="000000"/>
        </w:rPr>
        <w:t xml:space="preserve">spanischen </w:t>
      </w:r>
      <w:r w:rsidR="003E268A">
        <w:rPr>
          <w:rFonts w:ascii="Arial" w:hAnsi="Arial" w:cs="Arial"/>
          <w:color w:val="000000"/>
        </w:rPr>
        <w:t>Unternehmens sind von einer</w:t>
      </w:r>
      <w:r w:rsidR="00642E52">
        <w:rPr>
          <w:rFonts w:ascii="Arial" w:hAnsi="Arial" w:cs="Arial"/>
          <w:color w:val="000000"/>
        </w:rPr>
        <w:t xml:space="preserve"> der führenden akkreditierten Laborgruppen in Deutschland</w:t>
      </w:r>
      <w:r w:rsidR="001219CE">
        <w:rPr>
          <w:rFonts w:ascii="Arial" w:hAnsi="Arial" w:cs="Arial"/>
          <w:color w:val="000000"/>
        </w:rPr>
        <w:t xml:space="preserve"> getestet worden</w:t>
      </w:r>
      <w:r w:rsidR="004F74D5">
        <w:rPr>
          <w:rFonts w:ascii="Arial" w:hAnsi="Arial" w:cs="Arial"/>
          <w:color w:val="000000"/>
        </w:rPr>
        <w:t xml:space="preserve"> und nachweislich frei von Pestizidrückständen</w:t>
      </w:r>
      <w:r w:rsidR="001219CE">
        <w:rPr>
          <w:rFonts w:ascii="Arial" w:hAnsi="Arial" w:cs="Arial"/>
          <w:color w:val="000000"/>
        </w:rPr>
        <w:t xml:space="preserve">. </w:t>
      </w:r>
    </w:p>
    <w:p w:rsidR="004F74D5" w:rsidRDefault="004F74D5" w:rsidP="003965CB">
      <w:pPr>
        <w:spacing w:line="360" w:lineRule="auto"/>
        <w:rPr>
          <w:rFonts w:ascii="Arial" w:hAnsi="Arial" w:cs="Arial"/>
          <w:color w:val="000000"/>
        </w:rPr>
      </w:pPr>
    </w:p>
    <w:p w:rsidR="001219CE" w:rsidRDefault="00D9021E" w:rsidP="003965C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Frische Goji-Beeren haben einen fruchtigen, leicht herben Geschmack. Neben </w:t>
      </w:r>
      <w:r w:rsidR="00990211">
        <w:rPr>
          <w:rFonts w:ascii="Arial" w:hAnsi="Arial" w:cs="Arial"/>
          <w:color w:val="000000"/>
        </w:rPr>
        <w:t xml:space="preserve">dem puren Verzehr </w:t>
      </w:r>
      <w:r w:rsidR="004A6618">
        <w:rPr>
          <w:rFonts w:ascii="Arial" w:hAnsi="Arial" w:cs="Arial"/>
          <w:color w:val="000000"/>
        </w:rPr>
        <w:t>gibt es</w:t>
      </w:r>
      <w:r w:rsidR="00990211">
        <w:rPr>
          <w:rFonts w:ascii="Arial" w:hAnsi="Arial" w:cs="Arial"/>
          <w:color w:val="000000"/>
        </w:rPr>
        <w:t xml:space="preserve"> z</w:t>
      </w:r>
      <w:r w:rsidR="004A6618">
        <w:rPr>
          <w:rFonts w:ascii="Arial" w:hAnsi="Arial" w:cs="Arial"/>
          <w:color w:val="000000"/>
        </w:rPr>
        <w:t>ahlreiche</w:t>
      </w:r>
      <w:r>
        <w:rPr>
          <w:rFonts w:ascii="Arial" w:hAnsi="Arial" w:cs="Arial"/>
          <w:color w:val="000000"/>
        </w:rPr>
        <w:t xml:space="preserve"> </w:t>
      </w:r>
      <w:r w:rsidR="004F74D5">
        <w:rPr>
          <w:rFonts w:ascii="Arial" w:hAnsi="Arial" w:cs="Arial"/>
          <w:color w:val="000000"/>
        </w:rPr>
        <w:t>Verwendungs</w:t>
      </w:r>
      <w:r>
        <w:rPr>
          <w:rFonts w:ascii="Arial" w:hAnsi="Arial" w:cs="Arial"/>
          <w:color w:val="000000"/>
        </w:rPr>
        <w:t xml:space="preserve">möglichkeiten </w:t>
      </w:r>
      <w:r w:rsidR="004A6618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kalte</w:t>
      </w:r>
      <w:r w:rsidR="004A6618">
        <w:rPr>
          <w:rFonts w:ascii="Arial" w:hAnsi="Arial" w:cs="Arial"/>
          <w:color w:val="000000"/>
        </w:rPr>
        <w:t>n</w:t>
      </w:r>
      <w:r w:rsidR="004F74D5">
        <w:rPr>
          <w:rFonts w:ascii="Arial" w:hAnsi="Arial" w:cs="Arial"/>
          <w:color w:val="000000"/>
        </w:rPr>
        <w:t xml:space="preserve"> und warme</w:t>
      </w:r>
      <w:r w:rsidR="004A6618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Speisen</w:t>
      </w:r>
      <w:r w:rsidR="00990211">
        <w:rPr>
          <w:rFonts w:ascii="Arial" w:hAnsi="Arial" w:cs="Arial"/>
          <w:color w:val="000000"/>
        </w:rPr>
        <w:t xml:space="preserve">. </w:t>
      </w:r>
      <w:r w:rsidR="00A77BE2">
        <w:rPr>
          <w:rFonts w:ascii="Arial" w:hAnsi="Arial" w:cs="Arial"/>
          <w:color w:val="000000"/>
        </w:rPr>
        <w:t xml:space="preserve">GojiVital hat </w:t>
      </w:r>
      <w:r w:rsidR="00642E52">
        <w:rPr>
          <w:rFonts w:ascii="Arial" w:hAnsi="Arial" w:cs="Arial"/>
          <w:color w:val="000000"/>
        </w:rPr>
        <w:t>das</w:t>
      </w:r>
      <w:r w:rsidR="00A77BE2">
        <w:rPr>
          <w:rFonts w:ascii="Arial" w:hAnsi="Arial" w:cs="Arial"/>
          <w:color w:val="000000"/>
        </w:rPr>
        <w:t xml:space="preserve"> Rezept für die spanische Suppe „Salmorejo“</w:t>
      </w:r>
      <w:r w:rsidR="00642E52">
        <w:rPr>
          <w:rFonts w:ascii="Arial" w:hAnsi="Arial" w:cs="Arial"/>
          <w:color w:val="000000"/>
        </w:rPr>
        <w:t xml:space="preserve"> mit Goji-Beeren verfeinert</w:t>
      </w:r>
      <w:r w:rsidR="007D508E">
        <w:rPr>
          <w:rFonts w:ascii="Arial" w:hAnsi="Arial" w:cs="Arial"/>
          <w:color w:val="000000"/>
        </w:rPr>
        <w:t>:</w:t>
      </w:r>
      <w:r w:rsidR="00A77BE2">
        <w:rPr>
          <w:rFonts w:ascii="Arial" w:hAnsi="Arial" w:cs="Arial"/>
          <w:color w:val="000000"/>
        </w:rPr>
        <w:t xml:space="preserve"> </w:t>
      </w:r>
      <w:r w:rsidR="00A06E38">
        <w:rPr>
          <w:rFonts w:ascii="Arial" w:hAnsi="Arial" w:cs="Arial"/>
          <w:color w:val="000000"/>
        </w:rPr>
        <w:t xml:space="preserve">Die sämige Suppe enthält reife Tomaten, </w:t>
      </w:r>
      <w:r w:rsidR="00A77BE2">
        <w:rPr>
          <w:rFonts w:ascii="Arial" w:hAnsi="Arial" w:cs="Arial"/>
          <w:color w:val="000000"/>
        </w:rPr>
        <w:t xml:space="preserve">Baguettebrot, hartgekochte Eier, Serrano-Schinken, Knoblauch und frische Gojis. </w:t>
      </w:r>
      <w:r w:rsidR="007461C4">
        <w:rPr>
          <w:rFonts w:ascii="Arial" w:hAnsi="Arial" w:cs="Arial"/>
          <w:color w:val="000000"/>
        </w:rPr>
        <w:t xml:space="preserve">Häufig wird </w:t>
      </w:r>
      <w:r w:rsidR="00A06E38">
        <w:rPr>
          <w:rFonts w:ascii="Arial" w:hAnsi="Arial" w:cs="Arial"/>
          <w:color w:val="000000"/>
        </w:rPr>
        <w:t>das Gericht</w:t>
      </w:r>
      <w:r w:rsidR="007461C4">
        <w:rPr>
          <w:rFonts w:ascii="Arial" w:hAnsi="Arial" w:cs="Arial"/>
          <w:color w:val="000000"/>
        </w:rPr>
        <w:t xml:space="preserve"> aus der Region Córdoba als Vorspeise </w:t>
      </w:r>
      <w:r w:rsidR="004F74D5">
        <w:rPr>
          <w:rFonts w:ascii="Arial" w:hAnsi="Arial" w:cs="Arial"/>
          <w:color w:val="000000"/>
        </w:rPr>
        <w:t>serviert.</w:t>
      </w:r>
      <w:r w:rsidR="007461C4">
        <w:rPr>
          <w:rFonts w:ascii="Arial" w:hAnsi="Arial" w:cs="Arial"/>
          <w:color w:val="000000"/>
        </w:rPr>
        <w:t xml:space="preserve"> </w:t>
      </w:r>
    </w:p>
    <w:p w:rsidR="00FC4DEB" w:rsidRDefault="00FC4DEB" w:rsidP="003965CB">
      <w:pPr>
        <w:spacing w:line="360" w:lineRule="auto"/>
        <w:rPr>
          <w:rFonts w:ascii="Arial" w:hAnsi="Arial" w:cs="Arial"/>
          <w:color w:val="000000"/>
        </w:rPr>
      </w:pPr>
    </w:p>
    <w:p w:rsidR="00967D35" w:rsidRDefault="00FC4DEB" w:rsidP="00967D3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Seit vielen Jahrhunderten wird die Goji-Beere bereits für ihren hohen Gehalt an Vitalstoffen und Vitaminen geschätzt. Zusätzlich zu ihrem Beitrag für ein gutes Immunsystem werden der Beere positive Auswirkungen auf die Funktion v</w:t>
      </w:r>
      <w:r w:rsidR="007D508E">
        <w:rPr>
          <w:rFonts w:ascii="Arial" w:hAnsi="Arial" w:cs="Arial"/>
          <w:color w:val="000000"/>
        </w:rPr>
        <w:t>ieler Organe zugeschrieben. Gojis enthalten</w:t>
      </w:r>
      <w:r>
        <w:rPr>
          <w:rFonts w:ascii="Arial" w:hAnsi="Arial" w:cs="Arial"/>
          <w:color w:val="000000"/>
        </w:rPr>
        <w:t xml:space="preserve"> einen hohe Menge antioxidativ wirkender Inhaltsstoffe wie Enzyme, Vitamine und Spurenelemente. </w:t>
      </w:r>
    </w:p>
    <w:p w:rsidR="00443EE3" w:rsidRDefault="00443EE3" w:rsidP="00967D35">
      <w:pPr>
        <w:spacing w:line="360" w:lineRule="auto"/>
        <w:rPr>
          <w:rFonts w:ascii="Arial" w:hAnsi="Arial" w:cs="Arial"/>
          <w:color w:val="000000"/>
        </w:rPr>
      </w:pPr>
    </w:p>
    <w:p w:rsidR="00967D35" w:rsidRDefault="00967D35" w:rsidP="00967D35">
      <w:pPr>
        <w:spacing w:line="360" w:lineRule="auto"/>
        <w:rPr>
          <w:rFonts w:ascii="Arial" w:hAnsi="Arial" w:cs="Arial"/>
          <w:sz w:val="22"/>
          <w:szCs w:val="22"/>
        </w:rPr>
      </w:pPr>
      <w:r w:rsidRPr="00D15E0F">
        <w:rPr>
          <w:rFonts w:ascii="Arial" w:hAnsi="Arial" w:cs="Arial"/>
          <w:b/>
          <w:bCs/>
          <w:sz w:val="20"/>
          <w:szCs w:val="20"/>
        </w:rPr>
        <w:t>Weitere Informationen unter</w:t>
      </w:r>
      <w:r w:rsidRPr="00116DB4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8" w:history="1">
        <w:r w:rsidRPr="004956C6">
          <w:rPr>
            <w:rStyle w:val="Hyperlink"/>
            <w:rFonts w:ascii="Arial" w:hAnsi="Arial" w:cs="Arial"/>
            <w:sz w:val="20"/>
            <w:szCs w:val="20"/>
          </w:rPr>
          <w:t>www.gojivital.com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443EE3" w:rsidRDefault="00443EE3" w:rsidP="00967D3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67D35" w:rsidRDefault="00FC4DEB" w:rsidP="00967D35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15E0F">
        <w:rPr>
          <w:rFonts w:ascii="Arial" w:hAnsi="Arial" w:cs="Arial"/>
          <w:b/>
          <w:bCs/>
          <w:sz w:val="20"/>
          <w:szCs w:val="20"/>
        </w:rPr>
        <w:t xml:space="preserve">Weitere </w:t>
      </w:r>
      <w:r>
        <w:rPr>
          <w:rFonts w:ascii="Arial" w:hAnsi="Arial" w:cs="Arial"/>
          <w:b/>
          <w:bCs/>
          <w:sz w:val="20"/>
          <w:szCs w:val="20"/>
        </w:rPr>
        <w:t xml:space="preserve">Rezepte von GojiVital </w:t>
      </w:r>
      <w:r w:rsidRPr="00D15E0F">
        <w:rPr>
          <w:rFonts w:ascii="Arial" w:hAnsi="Arial" w:cs="Arial"/>
          <w:b/>
          <w:bCs/>
          <w:sz w:val="20"/>
          <w:szCs w:val="20"/>
        </w:rPr>
        <w:t>unter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Pr="000E27E2">
          <w:rPr>
            <w:rStyle w:val="Hyperlink"/>
            <w:rFonts w:ascii="Arial" w:hAnsi="Arial" w:cs="Arial"/>
            <w:bCs/>
            <w:sz w:val="20"/>
            <w:szCs w:val="20"/>
          </w:rPr>
          <w:t>www.gojirezepte.com</w:t>
        </w:r>
      </w:hyperlink>
    </w:p>
    <w:p w:rsidR="00FC4DEB" w:rsidRDefault="00FC4DEB" w:rsidP="00967D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34C18" w:rsidRDefault="00397FA8" w:rsidP="00234C1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Link zur Bildergalerie: </w:t>
      </w:r>
      <w:hyperlink r:id="rId10" w:anchor="/folder/62693u" w:history="1">
        <w:r w:rsidR="00045D57" w:rsidRPr="00C11ABA">
          <w:rPr>
            <w:rStyle w:val="Hyperlink"/>
            <w:rFonts w:ascii="Arial" w:hAnsi="Arial" w:cs="Arial"/>
            <w:sz w:val="20"/>
            <w:szCs w:val="20"/>
          </w:rPr>
          <w:t>http://pressefotos.sputnik-agentur.de/#/folder/62693u</w:t>
        </w:r>
      </w:hyperlink>
      <w:r w:rsidR="00045D57">
        <w:rPr>
          <w:rFonts w:ascii="Arial" w:hAnsi="Arial" w:cs="Arial"/>
          <w:sz w:val="20"/>
          <w:szCs w:val="20"/>
        </w:rPr>
        <w:t xml:space="preserve"> </w:t>
      </w:r>
      <w:r w:rsidR="00747C24" w:rsidRPr="00045D57">
        <w:rPr>
          <w:rFonts w:ascii="Arial" w:hAnsi="Arial" w:cs="Arial"/>
          <w:sz w:val="20"/>
          <w:szCs w:val="20"/>
        </w:rPr>
        <w:t xml:space="preserve"> </w:t>
      </w:r>
      <w:bookmarkEnd w:id="0"/>
      <w:bookmarkEnd w:id="1"/>
    </w:p>
    <w:p w:rsidR="00A63301" w:rsidRDefault="00A63301" w:rsidP="00234C1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63301" w:rsidRDefault="00A63301" w:rsidP="00234C1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C33978" w:rsidRDefault="00C3397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295531" w:rsidRPr="00234C18" w:rsidRDefault="00295531" w:rsidP="00234C1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Rezept Salmorejo mit Goji-Beeren: </w:t>
      </w:r>
    </w:p>
    <w:p w:rsidR="00295531" w:rsidRDefault="00295531" w:rsidP="00295531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7545" w:rsidRDefault="00587545" w:rsidP="0029553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95531" w:rsidRDefault="00295531" w:rsidP="0029553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Zutaten für vier Personen</w:t>
      </w:r>
    </w:p>
    <w:p w:rsidR="00295531" w:rsidRDefault="00295531" w:rsidP="0029553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</w:tblGrid>
      <w:tr w:rsidR="00295531" w:rsidTr="00295531">
        <w:tc>
          <w:tcPr>
            <w:tcW w:w="1101" w:type="dxa"/>
          </w:tcPr>
          <w:p w:rsidR="00295531" w:rsidRPr="00295531" w:rsidRDefault="00295531" w:rsidP="00295531">
            <w:pPr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531">
              <w:rPr>
                <w:rFonts w:ascii="Arial" w:hAnsi="Arial" w:cs="Arial"/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3685" w:type="dxa"/>
          </w:tcPr>
          <w:p w:rsidR="00295531" w:rsidRPr="00295531" w:rsidRDefault="00295531" w:rsidP="00295531">
            <w:pPr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531">
              <w:rPr>
                <w:rFonts w:ascii="Arial" w:hAnsi="Arial" w:cs="Arial"/>
                <w:b/>
                <w:bCs/>
                <w:sz w:val="20"/>
                <w:szCs w:val="20"/>
              </w:rPr>
              <w:t>Zutaten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kg</w:t>
            </w: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Reife Tomaten (geschält)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1-2 </w:t>
            </w: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Knoblauchzehen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 g</w:t>
            </w: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Frische Goji-Beeren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½ </w:t>
            </w: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Baguette vom Vortag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Salz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Olivenöl</w:t>
            </w:r>
          </w:p>
        </w:tc>
      </w:tr>
      <w:tr w:rsidR="00295531" w:rsidTr="00295531">
        <w:tc>
          <w:tcPr>
            <w:tcW w:w="1101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Hartgekochte Eier </w:t>
            </w:r>
          </w:p>
        </w:tc>
      </w:tr>
      <w:tr w:rsidR="00295531" w:rsidTr="00295531">
        <w:tc>
          <w:tcPr>
            <w:tcW w:w="1101" w:type="dxa"/>
          </w:tcPr>
          <w:p w:rsidR="00295531" w:rsidRDefault="00642E52" w:rsidP="00A6330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100 g </w:t>
            </w:r>
          </w:p>
        </w:tc>
        <w:tc>
          <w:tcPr>
            <w:tcW w:w="3685" w:type="dxa"/>
          </w:tcPr>
          <w:p w:rsidR="00295531" w:rsidRDefault="00295531" w:rsidP="00295531">
            <w:pPr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Serrano-Schinken</w:t>
            </w:r>
          </w:p>
        </w:tc>
      </w:tr>
    </w:tbl>
    <w:p w:rsidR="00295531" w:rsidRDefault="00295531" w:rsidP="0029553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95531" w:rsidRDefault="00295531" w:rsidP="0029553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95531" w:rsidRPr="00295531" w:rsidRDefault="00295531" w:rsidP="0029553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5531">
        <w:rPr>
          <w:rFonts w:ascii="Arial" w:hAnsi="Arial" w:cs="Arial"/>
          <w:b/>
          <w:bCs/>
          <w:sz w:val="20"/>
          <w:szCs w:val="20"/>
        </w:rPr>
        <w:t>Zubereitung:</w:t>
      </w:r>
    </w:p>
    <w:p w:rsidR="00295531" w:rsidRPr="00295531" w:rsidRDefault="00295531" w:rsidP="002A28E1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Die geschälten Tomaten, die Goji-Beer</w:t>
      </w:r>
      <w:r w:rsidR="00046B8F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n und den Knoblauch mit dem Stabmixer pürieren. Das Brot in Stücke schneiden oder reißen und mit einer Prise Salz sowie einem guten Schuss Olivenöl hinzugeben.</w:t>
      </w:r>
      <w:r w:rsidR="00CE5A1C">
        <w:rPr>
          <w:rFonts w:ascii="Arial" w:hAnsi="Arial" w:cs="Arial"/>
          <w:bCs/>
          <w:sz w:val="20"/>
          <w:szCs w:val="20"/>
        </w:rPr>
        <w:t xml:space="preserve"> </w:t>
      </w:r>
      <w:r w:rsidR="00D0269A">
        <w:rPr>
          <w:rFonts w:ascii="Arial" w:hAnsi="Arial" w:cs="Arial"/>
          <w:bCs/>
          <w:sz w:val="20"/>
          <w:szCs w:val="20"/>
        </w:rPr>
        <w:t>Sobald sich das Brot vollges</w:t>
      </w:r>
      <w:r>
        <w:rPr>
          <w:rFonts w:ascii="Arial" w:hAnsi="Arial" w:cs="Arial"/>
          <w:bCs/>
          <w:sz w:val="20"/>
          <w:szCs w:val="20"/>
        </w:rPr>
        <w:t>ogen hat</w:t>
      </w:r>
      <w:r w:rsidR="00D0269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die Masse pürieren.</w:t>
      </w:r>
      <w:r w:rsidR="00CE5A1C">
        <w:rPr>
          <w:rFonts w:ascii="Arial" w:hAnsi="Arial" w:cs="Arial"/>
          <w:bCs/>
          <w:sz w:val="20"/>
          <w:szCs w:val="20"/>
        </w:rPr>
        <w:t xml:space="preserve"> Die hartgekochten Eier pellen und in Würfel schneiden. Den Serrano-Schinken in feine Streifen schneiden. </w:t>
      </w:r>
      <w:r>
        <w:rPr>
          <w:rFonts w:ascii="Arial" w:hAnsi="Arial" w:cs="Arial"/>
          <w:bCs/>
          <w:sz w:val="20"/>
          <w:szCs w:val="20"/>
        </w:rPr>
        <w:t xml:space="preserve">Die Suppe auf tiefe Teller oder </w:t>
      </w:r>
      <w:r w:rsidR="003F743D">
        <w:rPr>
          <w:rFonts w:ascii="Arial" w:hAnsi="Arial" w:cs="Arial"/>
          <w:bCs/>
          <w:sz w:val="20"/>
          <w:szCs w:val="20"/>
        </w:rPr>
        <w:t xml:space="preserve">in </w:t>
      </w:r>
      <w:r>
        <w:rPr>
          <w:rFonts w:ascii="Arial" w:hAnsi="Arial" w:cs="Arial"/>
          <w:bCs/>
          <w:sz w:val="20"/>
          <w:szCs w:val="20"/>
        </w:rPr>
        <w:t>Schüsseln geben</w:t>
      </w:r>
      <w:r w:rsidR="003F743D">
        <w:rPr>
          <w:rFonts w:ascii="Arial" w:hAnsi="Arial" w:cs="Arial"/>
          <w:bCs/>
          <w:sz w:val="20"/>
          <w:szCs w:val="20"/>
        </w:rPr>
        <w:t xml:space="preserve"> mit den</w:t>
      </w:r>
      <w:r w:rsidR="00CE5A1C">
        <w:rPr>
          <w:rFonts w:ascii="Arial" w:hAnsi="Arial" w:cs="Arial"/>
          <w:bCs/>
          <w:sz w:val="20"/>
          <w:szCs w:val="20"/>
        </w:rPr>
        <w:t xml:space="preserve"> Eier</w:t>
      </w:r>
      <w:r w:rsidR="003F743D">
        <w:rPr>
          <w:rFonts w:ascii="Arial" w:hAnsi="Arial" w:cs="Arial"/>
          <w:bCs/>
          <w:sz w:val="20"/>
          <w:szCs w:val="20"/>
        </w:rPr>
        <w:t>n</w:t>
      </w:r>
      <w:r w:rsidR="00CE5A1C">
        <w:rPr>
          <w:rFonts w:ascii="Arial" w:hAnsi="Arial" w:cs="Arial"/>
          <w:bCs/>
          <w:sz w:val="20"/>
          <w:szCs w:val="20"/>
        </w:rPr>
        <w:t xml:space="preserve">, dem Schinken und ggf. mit Goji-Beeren bestreuen. Zum Abschluss mit etwas Olivenöl beträufeln und servieren. </w:t>
      </w:r>
    </w:p>
    <w:p w:rsidR="00295531" w:rsidRDefault="00295531" w:rsidP="00295531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95531" w:rsidRDefault="00295531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67D35" w:rsidRDefault="00967D35" w:rsidP="00967D35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Über </w:t>
      </w:r>
      <w:bookmarkStart w:id="3" w:name="OLE_LINK2"/>
      <w:bookmarkStart w:id="4" w:name="OLE_LINK1"/>
      <w:r>
        <w:rPr>
          <w:rFonts w:ascii="Arial" w:hAnsi="Arial" w:cs="Arial"/>
          <w:b/>
          <w:bCs/>
          <w:sz w:val="20"/>
          <w:szCs w:val="20"/>
        </w:rPr>
        <w:t>GojiVital:</w:t>
      </w:r>
      <w:bookmarkEnd w:id="3"/>
      <w:bookmarkEnd w:id="4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173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967D35" w:rsidTr="009B56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967D35" w:rsidRDefault="00967D35" w:rsidP="006B6B4A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GojiVital, S.L. ist eine spanische Gesellschaft, die Goji-Beeren im Süden Spaniens</w:t>
            </w:r>
            <w:r w:rsidR="001F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anbaut und in Europa, vorrangig nach Deutschland, vertreibt. Die </w:t>
            </w:r>
            <w:r w:rsidRPr="006B6B4A">
              <w:rPr>
                <w:rFonts w:ascii="Arial" w:hAnsi="Arial" w:cs="Arial"/>
                <w:sz w:val="20"/>
                <w:szCs w:val="20"/>
                <w:lang w:eastAsia="en-US"/>
              </w:rPr>
              <w:t>eigene zwölf Hektar große Plantage mit über 40.000 Goji-Pflanzen</w:t>
            </w:r>
            <w:r w:rsidR="001F3419" w:rsidRPr="006B6B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befind</w:t>
            </w:r>
            <w:r w:rsidR="001F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et sich in Andalusien.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Die Züchtung der Pflanzen erfolgt auf Basis von traditionellen chinesischen Goji-Pflanzen. Seit Sommer 2012 werden die ersten Frischfrüchte auf der Plantage von GojiVital </w:t>
            </w:r>
            <w:r w:rsidRPr="006B6B4A">
              <w:rPr>
                <w:rFonts w:ascii="Arial" w:hAnsi="Arial" w:cs="Arial"/>
                <w:sz w:val="20"/>
                <w:szCs w:val="20"/>
                <w:lang w:eastAsia="en-US"/>
              </w:rPr>
              <w:t>geerntet.</w:t>
            </w:r>
            <w:r w:rsidR="00CB502D" w:rsidRPr="006B6B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Die Früchte sich nachweislich frei von Pestizidrückständen.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Asien ist die Goji-Frucht weitverbreitet: Sie wird als Frischfrucht, Trockenfrucht oder als Saft verzehrt. Die Beere zeichnet sich durch einen erfrischenden und leicht herben Geschmack </w:t>
            </w:r>
            <w:r w:rsidRPr="00DB751F">
              <w:rPr>
                <w:rFonts w:ascii="Arial" w:hAnsi="Arial" w:cs="Arial"/>
                <w:sz w:val="20"/>
                <w:szCs w:val="20"/>
                <w:lang w:eastAsia="en-US"/>
              </w:rPr>
              <w:t>sowie ein großes förderndes Potenzial für die Gesundheit aus. Sie ist sehr vitaminreich und beinh</w:t>
            </w:r>
            <w:r w:rsidR="006B6B4A" w:rsidRPr="00DB75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altet zahlreiche Spurenelemente </w:t>
            </w:r>
            <w:r w:rsidR="00CB502D" w:rsidRPr="00DB751F">
              <w:rPr>
                <w:rFonts w:ascii="Arial" w:hAnsi="Arial" w:cs="Arial"/>
                <w:sz w:val="20"/>
                <w:szCs w:val="20"/>
                <w:lang w:eastAsia="en-US"/>
              </w:rPr>
              <w:t>und Enzyme.</w:t>
            </w:r>
            <w:r w:rsidR="00CB50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967D35" w:rsidRDefault="00967D35" w:rsidP="00967D35">
      <w:pPr>
        <w:ind w:right="-285"/>
        <w:rPr>
          <w:rFonts w:ascii="Arial" w:hAnsi="Arial" w:cs="Arial"/>
        </w:rPr>
      </w:pPr>
    </w:p>
    <w:p w:rsidR="00967D35" w:rsidRDefault="00967D35" w:rsidP="00967D35">
      <w:pPr>
        <w:ind w:right="-285"/>
        <w:rPr>
          <w:rFonts w:ascii="Arial" w:hAnsi="Arial" w:cs="Arial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rPr>
          <w:rFonts w:ascii="Arial" w:hAnsi="Arial" w:cs="Arial"/>
          <w:b/>
          <w:bCs/>
          <w:sz w:val="16"/>
        </w:rPr>
      </w:pPr>
    </w:p>
    <w:p w:rsidR="00967D35" w:rsidRDefault="00967D35" w:rsidP="00967D35">
      <w:pPr>
        <w:ind w:right="-285" w:firstLine="18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7D35" w:rsidRDefault="00967D35" w:rsidP="00967D35">
      <w:pPr>
        <w:ind w:right="-285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  <w:szCs w:val="20"/>
        </w:rPr>
        <w:t>Kontakt für Journalisten &amp; Redaktionen:</w:t>
      </w:r>
      <w:r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6307" w:type="dxa"/>
        <w:tblInd w:w="24" w:type="dxa"/>
        <w:tblLook w:val="01E0" w:firstRow="1" w:lastRow="1" w:firstColumn="1" w:lastColumn="1" w:noHBand="0" w:noVBand="0"/>
      </w:tblPr>
      <w:tblGrid>
        <w:gridCol w:w="3164"/>
        <w:gridCol w:w="3143"/>
      </w:tblGrid>
      <w:tr w:rsidR="00967D35" w:rsidTr="009B56CE">
        <w:trPr>
          <w:trHeight w:val="1219"/>
        </w:trPr>
        <w:tc>
          <w:tcPr>
            <w:tcW w:w="3164" w:type="dxa"/>
            <w:hideMark/>
          </w:tcPr>
          <w:p w:rsidR="00967D35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Carina Wübbels</w:t>
            </w:r>
          </w:p>
          <w:p w:rsidR="001F3419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Sputnik </w:t>
            </w:r>
            <w:r w:rsidR="001F3419">
              <w:rPr>
                <w:rFonts w:ascii="Arial" w:hAnsi="Arial" w:cs="Arial"/>
                <w:sz w:val="16"/>
                <w:szCs w:val="16"/>
                <w:lang w:eastAsia="en-US"/>
              </w:rPr>
              <w:t>GmbH</w:t>
            </w:r>
          </w:p>
          <w:p w:rsidR="00967D35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Presse- und Öffentlichkeitsarbeit </w:t>
            </w:r>
          </w:p>
          <w:p w:rsidR="00967D35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Hafenweg 9</w:t>
            </w:r>
          </w:p>
          <w:p w:rsidR="00967D35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48155 Münster</w:t>
            </w:r>
          </w:p>
          <w:p w:rsidR="00967D35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Tel.: +49 (0) 2 51 / 62 55 61-22</w:t>
            </w:r>
          </w:p>
          <w:p w:rsidR="00967D35" w:rsidRDefault="00967D35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Fax: +49 (0) 2 51 / 62 55 61-19</w:t>
            </w:r>
          </w:p>
          <w:p w:rsidR="00967D35" w:rsidRDefault="00E97A81" w:rsidP="009B56CE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" w:history="1">
              <w:r w:rsidR="00967D35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wuebbels@sputnik-agentur.de</w:t>
              </w:r>
            </w:hyperlink>
            <w:r w:rsidR="00967D3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967D35" w:rsidRDefault="00E97A81" w:rsidP="009B56CE">
            <w:pPr>
              <w:tabs>
                <w:tab w:val="left" w:pos="540"/>
              </w:tabs>
              <w:spacing w:line="276" w:lineRule="auto"/>
              <w:ind w:right="-284"/>
              <w:rPr>
                <w:rFonts w:ascii="Arial" w:hAnsi="Arial" w:cs="Arial"/>
                <w:sz w:val="8"/>
                <w:szCs w:val="8"/>
                <w:lang w:eastAsia="en-US"/>
              </w:rPr>
            </w:pPr>
            <w:hyperlink r:id="rId12" w:history="1">
              <w:r w:rsidR="00967D35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www.sputnik-agentur.de</w:t>
              </w:r>
            </w:hyperlink>
            <w:r w:rsidR="00967D3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67D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67D35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3143" w:type="dxa"/>
            <w:hideMark/>
          </w:tcPr>
          <w:p w:rsidR="00967D35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Julius Brockmann</w:t>
            </w:r>
          </w:p>
          <w:p w:rsidR="001F3419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Sputnik </w:t>
            </w:r>
            <w:r w:rsidR="001F3419">
              <w:rPr>
                <w:rFonts w:ascii="Arial" w:hAnsi="Arial" w:cs="Arial"/>
                <w:sz w:val="16"/>
                <w:szCs w:val="16"/>
                <w:lang w:eastAsia="en-US"/>
              </w:rPr>
              <w:t>GmbH</w:t>
            </w:r>
          </w:p>
          <w:p w:rsidR="00967D35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Presse- und Öffentlichkeitsarbeit </w:t>
            </w:r>
          </w:p>
          <w:p w:rsidR="00967D35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Hafenweg 9</w:t>
            </w:r>
          </w:p>
          <w:p w:rsidR="00967D35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48155 Münster</w:t>
            </w:r>
          </w:p>
          <w:p w:rsidR="00967D35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Tel.: +49 (0) 2 51 / 62 55 61-15</w:t>
            </w:r>
          </w:p>
          <w:p w:rsidR="00967D35" w:rsidRDefault="00967D35" w:rsidP="009B56CE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Fax: +49 (0) 2 51 / 62 55 61-19</w:t>
            </w:r>
          </w:p>
          <w:p w:rsidR="00967D35" w:rsidRDefault="00E97A81" w:rsidP="009B56CE">
            <w:pPr>
              <w:tabs>
                <w:tab w:val="left" w:pos="540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3" w:history="1">
              <w:r w:rsidR="00967D35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brockmann@sputnik-agentur.de</w:t>
              </w:r>
            </w:hyperlink>
          </w:p>
          <w:p w:rsidR="00967D35" w:rsidRDefault="00E97A81" w:rsidP="009B56CE">
            <w:pPr>
              <w:spacing w:line="276" w:lineRule="auto"/>
              <w:ind w:right="-284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4" w:history="1">
              <w:r w:rsidR="00967D35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www.sputnik-agentur.de</w:t>
              </w:r>
            </w:hyperlink>
            <w:r w:rsidR="00967D3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67D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967D35" w:rsidRPr="003E48D6" w:rsidRDefault="00967D35" w:rsidP="00967D35">
      <w:pPr>
        <w:ind w:right="-285"/>
        <w:outlineLvl w:val="0"/>
      </w:pPr>
    </w:p>
    <w:p w:rsidR="00967D35" w:rsidRPr="003E48D6" w:rsidRDefault="00967D35" w:rsidP="00967D35">
      <w:pPr>
        <w:spacing w:line="288" w:lineRule="auto"/>
        <w:outlineLvl w:val="0"/>
      </w:pPr>
    </w:p>
    <w:p w:rsidR="00967D35" w:rsidRDefault="00967D35" w:rsidP="00967D35"/>
    <w:p w:rsidR="00967D35" w:rsidRDefault="00967D35" w:rsidP="00967D35"/>
    <w:p w:rsidR="0068363E" w:rsidRDefault="0068363E"/>
    <w:sectPr w:rsidR="0068363E" w:rsidSect="00ED7EE5">
      <w:headerReference w:type="default" r:id="rId15"/>
      <w:headerReference w:type="first" r:id="rId16"/>
      <w:pgSz w:w="11906" w:h="16838"/>
      <w:pgMar w:top="2336" w:right="1417" w:bottom="719" w:left="34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CF" w:rsidRDefault="000E17C7">
      <w:r>
        <w:separator/>
      </w:r>
    </w:p>
  </w:endnote>
  <w:endnote w:type="continuationSeparator" w:id="0">
    <w:p w:rsidR="005668CF" w:rsidRDefault="000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CF" w:rsidRDefault="000E17C7">
      <w:r>
        <w:separator/>
      </w:r>
    </w:p>
  </w:footnote>
  <w:footnote w:type="continuationSeparator" w:id="0">
    <w:p w:rsidR="005668CF" w:rsidRDefault="000E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E5" w:rsidRDefault="00A547C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7622FE" wp14:editId="1D291F2D">
          <wp:simplePos x="0" y="0"/>
          <wp:positionH relativeFrom="column">
            <wp:posOffset>3571875</wp:posOffset>
          </wp:positionH>
          <wp:positionV relativeFrom="paragraph">
            <wp:posOffset>-68580</wp:posOffset>
          </wp:positionV>
          <wp:extent cx="1436400" cy="637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jiLogo_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6" w:rsidRDefault="00A547C4" w:rsidP="008775F9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DC977" wp14:editId="3946C0B2">
          <wp:simplePos x="0" y="0"/>
          <wp:positionH relativeFrom="column">
            <wp:posOffset>3343275</wp:posOffset>
          </wp:positionH>
          <wp:positionV relativeFrom="paragraph">
            <wp:posOffset>-154305</wp:posOffset>
          </wp:positionV>
          <wp:extent cx="1614218" cy="717482"/>
          <wp:effectExtent l="0" t="0" r="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jiLogo_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218" cy="7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7F4D"/>
    <w:multiLevelType w:val="hybridMultilevel"/>
    <w:tmpl w:val="FDA2C5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35"/>
    <w:rsid w:val="0002560E"/>
    <w:rsid w:val="00045D57"/>
    <w:rsid w:val="00046B8F"/>
    <w:rsid w:val="000E17C7"/>
    <w:rsid w:val="0012179A"/>
    <w:rsid w:val="001219CE"/>
    <w:rsid w:val="00181614"/>
    <w:rsid w:val="001F3419"/>
    <w:rsid w:val="001F51B6"/>
    <w:rsid w:val="00234C18"/>
    <w:rsid w:val="00295531"/>
    <w:rsid w:val="002A28E1"/>
    <w:rsid w:val="002F1A18"/>
    <w:rsid w:val="003319E9"/>
    <w:rsid w:val="00361942"/>
    <w:rsid w:val="003965CB"/>
    <w:rsid w:val="00397FA8"/>
    <w:rsid w:val="003B2BCF"/>
    <w:rsid w:val="003C43E1"/>
    <w:rsid w:val="003E268A"/>
    <w:rsid w:val="003F743D"/>
    <w:rsid w:val="00415E2D"/>
    <w:rsid w:val="00443EE3"/>
    <w:rsid w:val="004810ED"/>
    <w:rsid w:val="004A6618"/>
    <w:rsid w:val="004D5108"/>
    <w:rsid w:val="004F74D5"/>
    <w:rsid w:val="00550561"/>
    <w:rsid w:val="005668CF"/>
    <w:rsid w:val="00587545"/>
    <w:rsid w:val="00642E52"/>
    <w:rsid w:val="006817E7"/>
    <w:rsid w:val="0068363E"/>
    <w:rsid w:val="006B6B4A"/>
    <w:rsid w:val="006E1431"/>
    <w:rsid w:val="0072396B"/>
    <w:rsid w:val="007461C4"/>
    <w:rsid w:val="00747C24"/>
    <w:rsid w:val="00791710"/>
    <w:rsid w:val="007D508E"/>
    <w:rsid w:val="008C523A"/>
    <w:rsid w:val="0096258D"/>
    <w:rsid w:val="00967D35"/>
    <w:rsid w:val="00990211"/>
    <w:rsid w:val="00991A2D"/>
    <w:rsid w:val="009B14DF"/>
    <w:rsid w:val="00A06E38"/>
    <w:rsid w:val="00A547C4"/>
    <w:rsid w:val="00A63301"/>
    <w:rsid w:val="00A77BE2"/>
    <w:rsid w:val="00A82E34"/>
    <w:rsid w:val="00AA161B"/>
    <w:rsid w:val="00AA7499"/>
    <w:rsid w:val="00AE2957"/>
    <w:rsid w:val="00AF6865"/>
    <w:rsid w:val="00B953F5"/>
    <w:rsid w:val="00C33978"/>
    <w:rsid w:val="00CB502D"/>
    <w:rsid w:val="00CE5A1C"/>
    <w:rsid w:val="00D0269A"/>
    <w:rsid w:val="00D9021E"/>
    <w:rsid w:val="00DB751F"/>
    <w:rsid w:val="00E24FF9"/>
    <w:rsid w:val="00E3061C"/>
    <w:rsid w:val="00E457D6"/>
    <w:rsid w:val="00E97A81"/>
    <w:rsid w:val="00F44823"/>
    <w:rsid w:val="00F53330"/>
    <w:rsid w:val="00F87A77"/>
    <w:rsid w:val="00FB6A44"/>
    <w:rsid w:val="00FC4DEB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67D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7D3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967D3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9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43E1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67D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7D3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967D3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9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43E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jivital.com" TargetMode="External"/><Relationship Id="rId13" Type="http://schemas.openxmlformats.org/officeDocument/2006/relationships/hyperlink" Target="mailto:brockmann@sputnik-agentur.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putnik-agentur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uebbels@sputnik-agentur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essefotos.sputnik-agentur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jirezepte.com" TargetMode="External"/><Relationship Id="rId14" Type="http://schemas.openxmlformats.org/officeDocument/2006/relationships/hyperlink" Target="http://www.sputnik-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Wübbels</dc:creator>
  <cp:lastModifiedBy>Carina Wübbels</cp:lastModifiedBy>
  <cp:revision>56</cp:revision>
  <cp:lastPrinted>2014-07-08T14:23:00Z</cp:lastPrinted>
  <dcterms:created xsi:type="dcterms:W3CDTF">2013-05-23T08:26:00Z</dcterms:created>
  <dcterms:modified xsi:type="dcterms:W3CDTF">2014-07-08T14:28:00Z</dcterms:modified>
</cp:coreProperties>
</file>